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8A06E" w14:textId="00255DBD" w:rsidR="00B86883" w:rsidRPr="00941D3F" w:rsidRDefault="00B86883" w:rsidP="00B72768">
      <w:pPr>
        <w:jc w:val="center"/>
        <w:rPr>
          <w:rFonts w:ascii="Arial" w:hAnsi="Arial" w:cs="Arial"/>
          <w:b/>
          <w:bCs/>
          <w:sz w:val="23"/>
          <w:szCs w:val="23"/>
          <w:lang w:val="de-DE"/>
        </w:rPr>
      </w:pPr>
      <w:r w:rsidRPr="00941D3F">
        <w:rPr>
          <w:rFonts w:ascii="Arial" w:hAnsi="Arial" w:cs="Arial"/>
          <w:b/>
          <w:bCs/>
          <w:sz w:val="23"/>
          <w:szCs w:val="23"/>
          <w:lang w:val="de-DE"/>
        </w:rPr>
        <w:t>NLB Banka SH.A. bën shpalljen e shitjes së paluajtshmërisë me detaje si në vijim:</w:t>
      </w:r>
    </w:p>
    <w:tbl>
      <w:tblPr>
        <w:tblStyle w:val="TableGrid"/>
        <w:tblW w:w="9707" w:type="dxa"/>
        <w:tblLook w:val="04A0" w:firstRow="1" w:lastRow="0" w:firstColumn="1" w:lastColumn="0" w:noHBand="0" w:noVBand="1"/>
      </w:tblPr>
      <w:tblGrid>
        <w:gridCol w:w="2799"/>
        <w:gridCol w:w="6908"/>
      </w:tblGrid>
      <w:tr w:rsidR="00B86883" w:rsidRPr="0084070C" w14:paraId="09A9F859" w14:textId="77777777" w:rsidTr="00EB41E2">
        <w:trPr>
          <w:trHeight w:val="800"/>
        </w:trPr>
        <w:tc>
          <w:tcPr>
            <w:tcW w:w="2799" w:type="dxa"/>
          </w:tcPr>
          <w:p w14:paraId="54F71ECF" w14:textId="77777777" w:rsidR="00B86883" w:rsidRDefault="00E27B9D" w:rsidP="00B86883">
            <w:pPr>
              <w:rPr>
                <w:rFonts w:ascii="Arial" w:hAnsi="Arial" w:cs="Arial"/>
              </w:rPr>
            </w:pPr>
            <w:r w:rsidRPr="00B72768">
              <w:rPr>
                <w:rFonts w:ascii="Arial" w:hAnsi="Arial" w:cs="Arial"/>
              </w:rPr>
              <w:t>Identifikimi i pronës</w:t>
            </w:r>
          </w:p>
          <w:p w14:paraId="09D13971" w14:textId="77777777" w:rsidR="00F657EA" w:rsidRDefault="00F657EA" w:rsidP="00B86883"/>
          <w:p w14:paraId="724DE6ED" w14:textId="677B71B2" w:rsidR="00F657EA" w:rsidRPr="00E64DC0" w:rsidRDefault="00F657EA" w:rsidP="00B86883">
            <w:pPr>
              <w:rPr>
                <w:rFonts w:ascii="Arial" w:hAnsi="Arial" w:cs="Arial"/>
              </w:rPr>
            </w:pPr>
            <w:r w:rsidRPr="000E7C9C">
              <w:rPr>
                <w:rFonts w:ascii="Arial" w:hAnsi="Arial" w:cs="Arial"/>
              </w:rPr>
              <w:t xml:space="preserve">Nr. rendor: </w:t>
            </w:r>
            <w:r w:rsidRPr="000E7C9C">
              <w:rPr>
                <w:rFonts w:ascii="Arial" w:hAnsi="Arial" w:cs="Arial"/>
                <w:b/>
                <w:bCs/>
              </w:rPr>
              <w:t>#</w:t>
            </w:r>
            <w:r w:rsidR="00F94434">
              <w:rPr>
                <w:rFonts w:ascii="Arial" w:hAnsi="Arial" w:cs="Arial"/>
                <w:b/>
                <w:bCs/>
              </w:rPr>
              <w:t>4</w:t>
            </w:r>
            <w:r w:rsidR="000231E9">
              <w:rPr>
                <w:rFonts w:ascii="Arial" w:hAnsi="Arial" w:cs="Arial"/>
                <w:b/>
                <w:bCs/>
              </w:rPr>
              <w:t>6/1</w:t>
            </w:r>
            <w:r w:rsidR="00420A85">
              <w:rPr>
                <w:b/>
                <w:bCs/>
              </w:rPr>
              <w:br/>
            </w:r>
          </w:p>
        </w:tc>
        <w:tc>
          <w:tcPr>
            <w:tcW w:w="6908" w:type="dxa"/>
          </w:tcPr>
          <w:p w14:paraId="31A10783" w14:textId="746F8233" w:rsidR="00B86883" w:rsidRPr="00E64DC0" w:rsidRDefault="000231E9" w:rsidP="000231E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0231E9">
              <w:rPr>
                <w:rFonts w:ascii="Arial" w:hAnsi="Arial" w:cs="Arial"/>
              </w:rPr>
              <w:t>Prona gjendet në zonën kadastrale Binxhë, komuna e Klinës. Fshati Binxhë kufizohet me fshatrat Jashanicë, Vajnikë, Polan, Dranashiq dhe Shtupel.Prona (parcelat bujqësore) ndodhen larg qytetit të Klinës në gjatësi prej 8-9 km.</w:t>
            </w:r>
            <w:r>
              <w:rPr>
                <w:rFonts w:ascii="Arial" w:hAnsi="Arial" w:cs="Arial"/>
              </w:rPr>
              <w:t xml:space="preserve"> </w:t>
            </w:r>
            <w:r w:rsidRPr="000231E9">
              <w:rPr>
                <w:rFonts w:ascii="Arial" w:hAnsi="Arial" w:cs="Arial"/>
              </w:rPr>
              <w:t>Prona kanë qasje në rruge dheu, nuk kanë infrastrukturë të rregulluar. Këto parcela mund të shfrytëzohen vetëm për zhvillimin e ndonjë kulture bujqësore, meqenësë ndodhen në një zonë të pa urbanizuar.</w:t>
            </w:r>
          </w:p>
        </w:tc>
      </w:tr>
      <w:tr w:rsidR="00B86883" w14:paraId="642465A0" w14:textId="77777777" w:rsidTr="009572F1">
        <w:trPr>
          <w:trHeight w:val="233"/>
        </w:trPr>
        <w:tc>
          <w:tcPr>
            <w:tcW w:w="2799" w:type="dxa"/>
          </w:tcPr>
          <w:p w14:paraId="58A913F2" w14:textId="3FBDFAFE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Parcela/t</w:t>
            </w:r>
          </w:p>
        </w:tc>
        <w:tc>
          <w:tcPr>
            <w:tcW w:w="6908" w:type="dxa"/>
          </w:tcPr>
          <w:p w14:paraId="2B0223F2" w14:textId="4ADF9D4C" w:rsidR="000231E9" w:rsidRPr="000231E9" w:rsidRDefault="000231E9" w:rsidP="000231E9">
            <w:pPr>
              <w:spacing w:after="0" w:line="240" w:lineRule="auto"/>
              <w:rPr>
                <w:rFonts w:ascii="Arial" w:hAnsi="Arial" w:cs="Arial"/>
              </w:rPr>
            </w:pPr>
            <w:r w:rsidRPr="000231E9">
              <w:rPr>
                <w:rFonts w:ascii="Arial" w:hAnsi="Arial" w:cs="Arial"/>
              </w:rPr>
              <w:t>P-71006005-00008-2</w:t>
            </w:r>
            <w:r>
              <w:rPr>
                <w:rFonts w:ascii="Arial" w:hAnsi="Arial" w:cs="Arial"/>
              </w:rPr>
              <w:t xml:space="preserve"> &amp; </w:t>
            </w:r>
            <w:r w:rsidRPr="000231E9">
              <w:rPr>
                <w:rFonts w:ascii="Arial" w:hAnsi="Arial" w:cs="Arial"/>
              </w:rPr>
              <w:t xml:space="preserve">P-71006005-00001-22 </w:t>
            </w:r>
          </w:p>
          <w:p w14:paraId="696F0BCB" w14:textId="443488AA" w:rsidR="00B86883" w:rsidRPr="00B72768" w:rsidRDefault="000231E9" w:rsidP="000231E9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</w:rPr>
              <w:t>&amp;</w:t>
            </w:r>
            <w:r w:rsidRPr="000231E9">
              <w:rPr>
                <w:rFonts w:ascii="Arial" w:hAnsi="Arial" w:cs="Arial"/>
              </w:rPr>
              <w:t xml:space="preserve"> P-71006005-00001-27</w:t>
            </w:r>
          </w:p>
        </w:tc>
      </w:tr>
      <w:tr w:rsidR="00B86883" w14:paraId="5E8FEBF3" w14:textId="77777777" w:rsidTr="00941D3F">
        <w:trPr>
          <w:trHeight w:val="237"/>
        </w:trPr>
        <w:tc>
          <w:tcPr>
            <w:tcW w:w="2799" w:type="dxa"/>
          </w:tcPr>
          <w:p w14:paraId="635BA721" w14:textId="738F9BB0" w:rsidR="00B86883" w:rsidRPr="00B72768" w:rsidRDefault="00E27B9D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Sipërfaqja/et</w:t>
            </w:r>
          </w:p>
        </w:tc>
        <w:tc>
          <w:tcPr>
            <w:tcW w:w="6908" w:type="dxa"/>
          </w:tcPr>
          <w:p w14:paraId="4E278E6E" w14:textId="5A7156A0" w:rsidR="00B86883" w:rsidRPr="00B72768" w:rsidRDefault="000231E9" w:rsidP="00B86883">
            <w:pPr>
              <w:rPr>
                <w:rFonts w:ascii="Arial" w:hAnsi="Arial" w:cs="Arial"/>
                <w:lang w:val="de-DE"/>
              </w:rPr>
            </w:pPr>
            <w:r w:rsidRPr="000231E9">
              <w:rPr>
                <w:rFonts w:ascii="Arial" w:hAnsi="Arial" w:cs="Arial"/>
                <w:lang w:val="de-DE"/>
              </w:rPr>
              <w:t>129869</w:t>
            </w:r>
            <w:r>
              <w:rPr>
                <w:rFonts w:ascii="Arial" w:hAnsi="Arial" w:cs="Arial"/>
                <w:lang w:val="de-DE"/>
              </w:rPr>
              <w:t>m2 &amp; 87177m2 &amp; 8367m2</w:t>
            </w:r>
          </w:p>
        </w:tc>
      </w:tr>
      <w:tr w:rsidR="00B86883" w14:paraId="1BC49F03" w14:textId="77777777" w:rsidTr="00941D3F">
        <w:trPr>
          <w:trHeight w:val="252"/>
        </w:trPr>
        <w:tc>
          <w:tcPr>
            <w:tcW w:w="2799" w:type="dxa"/>
          </w:tcPr>
          <w:p w14:paraId="525BA8E3" w14:textId="483D8550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Objekti</w:t>
            </w:r>
          </w:p>
        </w:tc>
        <w:tc>
          <w:tcPr>
            <w:tcW w:w="6908" w:type="dxa"/>
          </w:tcPr>
          <w:p w14:paraId="216ADD9D" w14:textId="110A90FB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 xml:space="preserve">Tokë </w:t>
            </w:r>
            <w:r w:rsidR="00F94434">
              <w:rPr>
                <w:rFonts w:ascii="Arial" w:hAnsi="Arial" w:cs="Arial"/>
                <w:lang w:val="de-DE"/>
              </w:rPr>
              <w:t>bujqësore</w:t>
            </w:r>
          </w:p>
        </w:tc>
      </w:tr>
      <w:tr w:rsidR="00B86883" w14:paraId="2B221F93" w14:textId="77777777" w:rsidTr="00941D3F">
        <w:trPr>
          <w:trHeight w:val="252"/>
        </w:trPr>
        <w:tc>
          <w:tcPr>
            <w:tcW w:w="2799" w:type="dxa"/>
          </w:tcPr>
          <w:p w14:paraId="6114FACC" w14:textId="55C3DD65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Zona Kadastrale / Qyteti</w:t>
            </w:r>
          </w:p>
        </w:tc>
        <w:tc>
          <w:tcPr>
            <w:tcW w:w="6908" w:type="dxa"/>
          </w:tcPr>
          <w:p w14:paraId="7CE65399" w14:textId="66F36EE2" w:rsidR="00B86883" w:rsidRPr="00B72768" w:rsidRDefault="000231E9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Binxhë</w:t>
            </w:r>
            <w:r w:rsidR="00F94434">
              <w:rPr>
                <w:rFonts w:ascii="Arial" w:hAnsi="Arial" w:cs="Arial"/>
                <w:lang w:val="de-DE"/>
              </w:rPr>
              <w:t>, Klinë</w:t>
            </w:r>
          </w:p>
        </w:tc>
      </w:tr>
      <w:tr w:rsidR="00B86883" w14:paraId="24F3329E" w14:textId="77777777" w:rsidTr="00941D3F">
        <w:trPr>
          <w:trHeight w:val="237"/>
        </w:trPr>
        <w:tc>
          <w:tcPr>
            <w:tcW w:w="2799" w:type="dxa"/>
          </w:tcPr>
          <w:p w14:paraId="57222224" w14:textId="72BE2C11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Pronari</w:t>
            </w:r>
          </w:p>
        </w:tc>
        <w:tc>
          <w:tcPr>
            <w:tcW w:w="6908" w:type="dxa"/>
          </w:tcPr>
          <w:p w14:paraId="5384B3D1" w14:textId="0C56A32A" w:rsidR="00B86883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NLB Banka SH.A.</w:t>
            </w:r>
          </w:p>
        </w:tc>
      </w:tr>
      <w:tr w:rsidR="00AE0751" w:rsidRPr="00E64DC0" w14:paraId="10765D54" w14:textId="77777777" w:rsidTr="00941D3F">
        <w:trPr>
          <w:trHeight w:val="237"/>
        </w:trPr>
        <w:tc>
          <w:tcPr>
            <w:tcW w:w="2799" w:type="dxa"/>
          </w:tcPr>
          <w:p w14:paraId="1E619DFD" w14:textId="324AA492" w:rsidR="00AE0751" w:rsidRPr="00B72768" w:rsidRDefault="00AE0751" w:rsidP="00B86883">
            <w:pPr>
              <w:rPr>
                <w:rFonts w:ascii="Arial" w:hAnsi="Arial" w:cs="Arial"/>
                <w:lang w:val="de-DE"/>
              </w:rPr>
            </w:pPr>
            <w:r w:rsidRPr="00B72768">
              <w:rPr>
                <w:rFonts w:ascii="Arial" w:hAnsi="Arial" w:cs="Arial"/>
                <w:lang w:val="de-DE"/>
              </w:rPr>
              <w:t>Çmimi</w:t>
            </w:r>
          </w:p>
        </w:tc>
        <w:tc>
          <w:tcPr>
            <w:tcW w:w="6908" w:type="dxa"/>
          </w:tcPr>
          <w:p w14:paraId="21F6B479" w14:textId="290C977D" w:rsidR="00AE0751" w:rsidRPr="00E64DC0" w:rsidRDefault="006F7E80" w:rsidP="00B86883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/</w:t>
            </w:r>
            <w:r w:rsidR="00E64DC0">
              <w:rPr>
                <w:rFonts w:ascii="Arial" w:hAnsi="Arial" w:cs="Arial"/>
                <w:lang w:val="de-DE"/>
              </w:rPr>
              <w:t xml:space="preserve"> </w:t>
            </w:r>
          </w:p>
        </w:tc>
      </w:tr>
    </w:tbl>
    <w:p w14:paraId="3E9BCA8D" w14:textId="57528245" w:rsidR="00B72768" w:rsidRPr="00E64DC0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ind w:hanging="180"/>
        <w:jc w:val="both"/>
        <w:textAlignment w:val="baseline"/>
        <w:rPr>
          <w:rStyle w:val="Hyperlink"/>
          <w:rFonts w:ascii="Arial" w:hAnsi="Arial" w:cs="Arial"/>
          <w:sz w:val="22"/>
          <w:szCs w:val="22"/>
        </w:rPr>
      </w:pPr>
      <w:r w:rsidRPr="00E64DC0">
        <w:rPr>
          <w:rFonts w:ascii="Arial" w:hAnsi="Arial" w:cs="Arial"/>
          <w:b/>
          <w:bCs/>
          <w:sz w:val="23"/>
          <w:szCs w:val="23"/>
          <w:lang w:val="de-DE"/>
        </w:rPr>
        <w:t xml:space="preserve">   </w:t>
      </w:r>
      <w:r w:rsidRPr="0084070C">
        <w:rPr>
          <w:rFonts w:ascii="Arial" w:hAnsi="Arial" w:cs="Arial"/>
          <w:b/>
          <w:bCs/>
          <w:sz w:val="22"/>
          <w:szCs w:val="22"/>
        </w:rPr>
        <w:t>Vërejtje:</w:t>
      </w:r>
      <w:r w:rsidRPr="0084070C">
        <w:rPr>
          <w:rFonts w:ascii="Arial" w:hAnsi="Arial" w:cs="Arial"/>
          <w:sz w:val="22"/>
          <w:szCs w:val="22"/>
        </w:rPr>
        <w:t xml:space="preserve"> Çdo ofertë duhet të paraqitet me shkrim në Selinë Qendrore të NLB Banka SH.A.  </w:t>
      </w:r>
      <w:r w:rsidRPr="00E64DC0">
        <w:rPr>
          <w:rFonts w:ascii="Arial" w:hAnsi="Arial" w:cs="Arial"/>
          <w:sz w:val="22"/>
          <w:szCs w:val="22"/>
        </w:rPr>
        <w:t xml:space="preserve">Prishtinë, Rr. Ukshin Hoti, Nr. 124 (Zyra e </w:t>
      </w:r>
      <w:r w:rsidR="0084070C" w:rsidRPr="00E64DC0">
        <w:rPr>
          <w:rFonts w:ascii="Arial" w:hAnsi="Arial" w:cs="Arial"/>
          <w:sz w:val="22"/>
          <w:szCs w:val="22"/>
        </w:rPr>
        <w:t xml:space="preserve">Sektorit për Kredi Jo-Performuese apo </w:t>
      </w:r>
      <w:r w:rsidRPr="00E64DC0">
        <w:rPr>
          <w:rFonts w:ascii="Arial" w:hAnsi="Arial" w:cs="Arial"/>
          <w:sz w:val="22"/>
          <w:szCs w:val="22"/>
        </w:rPr>
        <w:t xml:space="preserve">Prokurimit) ose përmes postës elektronike: </w:t>
      </w:r>
      <w:hyperlink r:id="rId7" w:history="1">
        <w:r w:rsidR="0084070C" w:rsidRPr="00E64DC0">
          <w:rPr>
            <w:rStyle w:val="Hyperlink"/>
            <w:rFonts w:ascii="Arial" w:hAnsi="Arial" w:cs="Arial"/>
            <w:sz w:val="22"/>
            <w:szCs w:val="22"/>
          </w:rPr>
          <w:t>sektorikjpnlbprishtina@nlb-kos.com</w:t>
        </w:r>
      </w:hyperlink>
      <w:r w:rsidR="0084070C" w:rsidRPr="00E64DC0">
        <w:rPr>
          <w:rFonts w:ascii="Arial" w:hAnsi="Arial" w:cs="Arial"/>
          <w:sz w:val="22"/>
          <w:szCs w:val="22"/>
        </w:rPr>
        <w:t xml:space="preserve"> </w:t>
      </w:r>
    </w:p>
    <w:p w14:paraId="61DB02F8" w14:textId="4E593269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B72768">
        <w:rPr>
          <w:rFonts w:ascii="Arial" w:hAnsi="Arial" w:cs="Arial"/>
          <w:color w:val="000000" w:themeColor="text1"/>
          <w:sz w:val="22"/>
          <w:szCs w:val="22"/>
          <w:lang w:val="de-DE"/>
        </w:rPr>
        <w:t>Për më shumë informata mund të kontaktoni në numrin e telefonit: </w:t>
      </w:r>
      <w:r w:rsidR="0084070C"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+ 381 38 744 </w:t>
      </w:r>
      <w:r w:rsidR="006F7E80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127</w:t>
      </w:r>
      <w:r w:rsidR="0084070C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 xml:space="preserve">  (125) </w:t>
      </w:r>
      <w:r w:rsidR="0084070C" w:rsidRPr="0084070C">
        <w:rPr>
          <w:rStyle w:val="Strong"/>
          <w:rFonts w:ascii="Arial" w:hAnsi="Arial" w:cs="Arial"/>
          <w:b w:val="0"/>
          <w:bCs w:val="0"/>
          <w:color w:val="000000" w:themeColor="text1"/>
          <w:sz w:val="22"/>
          <w:szCs w:val="22"/>
          <w:bdr w:val="none" w:sz="0" w:space="0" w:color="auto" w:frame="1"/>
          <w:lang w:val="de-DE"/>
        </w:rPr>
        <w:t>ose</w:t>
      </w:r>
    </w:p>
    <w:p w14:paraId="3FF8B238" w14:textId="6E0466CC" w:rsidR="0084070C" w:rsidRDefault="00B72768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  <w:r w:rsidRPr="00B72768"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  <w:t>+ 381 38 744 042.</w:t>
      </w:r>
    </w:p>
    <w:p w14:paraId="39E88E54" w14:textId="77777777" w:rsidR="00C53A1E" w:rsidRDefault="00C53A1E" w:rsidP="00B72768">
      <w:pPr>
        <w:pStyle w:val="NormalWeb"/>
        <w:shd w:val="clear" w:color="auto" w:fill="FFFFFF"/>
        <w:spacing w:before="0" w:beforeAutospacing="0" w:after="0" w:afterAutospacing="0" w:line="300" w:lineRule="atLeast"/>
        <w:jc w:val="both"/>
        <w:textAlignment w:val="baseline"/>
        <w:rPr>
          <w:rStyle w:val="Strong"/>
          <w:rFonts w:ascii="Arial" w:hAnsi="Arial" w:cs="Arial"/>
          <w:color w:val="000000" w:themeColor="text1"/>
          <w:sz w:val="22"/>
          <w:szCs w:val="22"/>
          <w:bdr w:val="none" w:sz="0" w:space="0" w:color="auto" w:frame="1"/>
          <w:lang w:val="de-DE"/>
        </w:rPr>
      </w:pPr>
    </w:p>
    <w:p w14:paraId="35915866" w14:textId="6AC9E24A" w:rsidR="008E4B5D" w:rsidRDefault="000231E9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2D6DFFE6" wp14:editId="30208638">
            <wp:extent cx="5184140" cy="3650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CA92" w14:textId="458850AE" w:rsidR="00D8311A" w:rsidRDefault="00D8311A" w:rsidP="00B72768">
      <w:pPr>
        <w:jc w:val="center"/>
        <w:rPr>
          <w:rFonts w:ascii="Arial" w:hAnsi="Arial" w:cs="Arial"/>
          <w:noProof/>
          <w:lang w:val="de-DE"/>
        </w:rPr>
      </w:pPr>
    </w:p>
    <w:p w14:paraId="198C0166" w14:textId="69454AD8" w:rsidR="00D8311A" w:rsidRDefault="000231E9" w:rsidP="00B72768">
      <w:pPr>
        <w:jc w:val="center"/>
        <w:rPr>
          <w:rFonts w:ascii="Arial" w:hAnsi="Arial" w:cs="Arial"/>
          <w:noProof/>
          <w:lang w:val="de-DE"/>
        </w:rPr>
      </w:pPr>
      <w:r>
        <w:rPr>
          <w:rFonts w:ascii="Arial" w:hAnsi="Arial" w:cs="Arial"/>
          <w:noProof/>
          <w:lang w:val="de-DE"/>
        </w:rPr>
        <w:lastRenderedPageBreak/>
        <w:drawing>
          <wp:inline distT="0" distB="0" distL="0" distR="0" wp14:anchorId="4B5575F9" wp14:editId="24D70E1E">
            <wp:extent cx="5090160" cy="3664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D2BD" w14:textId="77777777" w:rsidR="00D8311A" w:rsidRDefault="00D8311A" w:rsidP="00B72768">
      <w:pPr>
        <w:jc w:val="center"/>
        <w:rPr>
          <w:rFonts w:ascii="Arial" w:hAnsi="Arial" w:cs="Arial"/>
          <w:noProof/>
          <w:lang w:val="de-DE"/>
        </w:rPr>
      </w:pPr>
    </w:p>
    <w:p w14:paraId="0DD03D59" w14:textId="5E780E87" w:rsidR="00D8311A" w:rsidRDefault="000231E9" w:rsidP="00B72768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14A45F67" wp14:editId="1580F185">
            <wp:extent cx="5054600" cy="3607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2385F" w14:textId="21C95A7F" w:rsidR="000231E9" w:rsidRDefault="000231E9" w:rsidP="00B72768">
      <w:pPr>
        <w:jc w:val="center"/>
        <w:rPr>
          <w:rFonts w:ascii="Arial" w:hAnsi="Arial" w:cs="Arial"/>
          <w:lang w:val="de-DE"/>
        </w:rPr>
      </w:pPr>
    </w:p>
    <w:p w14:paraId="44A186A3" w14:textId="03B70684" w:rsidR="000231E9" w:rsidRDefault="000231E9" w:rsidP="00B72768">
      <w:pPr>
        <w:jc w:val="center"/>
        <w:rPr>
          <w:rFonts w:ascii="Arial" w:hAnsi="Arial" w:cs="Arial"/>
          <w:lang w:val="de-DE"/>
        </w:rPr>
      </w:pPr>
    </w:p>
    <w:p w14:paraId="2582897C" w14:textId="479ADAE3" w:rsidR="000231E9" w:rsidRDefault="000231E9" w:rsidP="000231E9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7991CC62" wp14:editId="1F62C132">
            <wp:extent cx="4291445" cy="65106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435" cy="651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C1327" w14:textId="22078D18" w:rsidR="000231E9" w:rsidRDefault="000231E9" w:rsidP="000231E9">
      <w:pPr>
        <w:jc w:val="center"/>
        <w:rPr>
          <w:rFonts w:ascii="Arial" w:hAnsi="Arial" w:cs="Arial"/>
          <w:lang w:val="de-DE"/>
        </w:rPr>
      </w:pPr>
    </w:p>
    <w:p w14:paraId="16BCA7F7" w14:textId="5E8464D4" w:rsidR="000231E9" w:rsidRDefault="000231E9" w:rsidP="000231E9">
      <w:pPr>
        <w:jc w:val="center"/>
        <w:rPr>
          <w:rFonts w:ascii="Arial" w:hAnsi="Arial" w:cs="Arial"/>
          <w:lang w:val="de-DE"/>
        </w:rPr>
      </w:pPr>
    </w:p>
    <w:p w14:paraId="181CF867" w14:textId="2A7243A9" w:rsidR="000231E9" w:rsidRDefault="000231E9" w:rsidP="000231E9">
      <w:pPr>
        <w:jc w:val="center"/>
        <w:rPr>
          <w:rFonts w:ascii="Arial" w:hAnsi="Arial" w:cs="Arial"/>
          <w:lang w:val="de-DE"/>
        </w:rPr>
      </w:pPr>
    </w:p>
    <w:p w14:paraId="7C9A85BB" w14:textId="4F0940E2" w:rsidR="000231E9" w:rsidRDefault="000231E9" w:rsidP="000231E9">
      <w:pPr>
        <w:jc w:val="center"/>
        <w:rPr>
          <w:rFonts w:ascii="Arial" w:hAnsi="Arial" w:cs="Arial"/>
          <w:lang w:val="de-DE"/>
        </w:rPr>
      </w:pPr>
    </w:p>
    <w:p w14:paraId="310AF1F3" w14:textId="0BF0B492" w:rsidR="000231E9" w:rsidRDefault="000231E9" w:rsidP="000231E9">
      <w:pPr>
        <w:jc w:val="center"/>
        <w:rPr>
          <w:rFonts w:ascii="Arial" w:hAnsi="Arial" w:cs="Arial"/>
          <w:lang w:val="de-DE"/>
        </w:rPr>
      </w:pPr>
    </w:p>
    <w:p w14:paraId="24CB78BB" w14:textId="3B6FB5B6" w:rsidR="000231E9" w:rsidRDefault="000231E9" w:rsidP="000231E9">
      <w:pPr>
        <w:jc w:val="center"/>
        <w:rPr>
          <w:rFonts w:ascii="Arial" w:hAnsi="Arial" w:cs="Arial"/>
          <w:lang w:val="de-DE"/>
        </w:rPr>
      </w:pPr>
      <w:r>
        <w:rPr>
          <w:rFonts w:ascii="Arial" w:hAnsi="Arial" w:cs="Arial"/>
          <w:noProof/>
          <w:lang w:val="de-DE"/>
        </w:rPr>
        <w:drawing>
          <wp:inline distT="0" distB="0" distL="0" distR="0" wp14:anchorId="71A6E182" wp14:editId="6CA9C60B">
            <wp:extent cx="4239491" cy="644372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4" cy="64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31E9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DE6FE" w14:textId="77777777" w:rsidR="00A2383C" w:rsidRDefault="00A2383C" w:rsidP="00B86883">
      <w:pPr>
        <w:spacing w:after="0" w:line="240" w:lineRule="auto"/>
      </w:pPr>
      <w:r>
        <w:separator/>
      </w:r>
    </w:p>
  </w:endnote>
  <w:endnote w:type="continuationSeparator" w:id="0">
    <w:p w14:paraId="775D0574" w14:textId="77777777" w:rsidR="00A2383C" w:rsidRDefault="00A2383C" w:rsidP="00B86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B4BB" w14:textId="65AEA5F0" w:rsidR="00B72768" w:rsidRDefault="006F7E80" w:rsidP="006F7E80">
    <w:pPr>
      <w:pStyle w:val="Footer"/>
    </w:pPr>
    <w:r w:rsidRPr="006F7E80">
      <w:rPr>
        <w:i/>
        <w:iCs/>
        <w:sz w:val="12"/>
        <w:szCs w:val="12"/>
      </w:rPr>
      <w:t>V.A.</w:t>
    </w:r>
    <w:r>
      <w:tab/>
    </w:r>
    <w:r>
      <w:tab/>
    </w:r>
    <w:r>
      <w:tab/>
    </w:r>
    <w:sdt>
      <w:sdtPr>
        <w:id w:val="-12298346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72768">
          <w:fldChar w:fldCharType="begin"/>
        </w:r>
        <w:r w:rsidR="00B72768">
          <w:instrText xml:space="preserve"> PAGE   \* MERGEFORMAT </w:instrText>
        </w:r>
        <w:r w:rsidR="00B72768">
          <w:fldChar w:fldCharType="separate"/>
        </w:r>
        <w:r w:rsidR="00B72768">
          <w:rPr>
            <w:noProof/>
          </w:rPr>
          <w:t>2</w:t>
        </w:r>
        <w:r w:rsidR="00B72768">
          <w:rPr>
            <w:noProof/>
          </w:rPr>
          <w:fldChar w:fldCharType="end"/>
        </w:r>
      </w:sdtContent>
    </w:sdt>
  </w:p>
  <w:p w14:paraId="2D832FDB" w14:textId="77777777" w:rsidR="00B72768" w:rsidRDefault="00B72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D35BC" w14:textId="77777777" w:rsidR="00A2383C" w:rsidRDefault="00A2383C" w:rsidP="00B86883">
      <w:pPr>
        <w:spacing w:after="0" w:line="240" w:lineRule="auto"/>
      </w:pPr>
      <w:r>
        <w:separator/>
      </w:r>
    </w:p>
  </w:footnote>
  <w:footnote w:type="continuationSeparator" w:id="0">
    <w:p w14:paraId="2A7A8E9A" w14:textId="77777777" w:rsidR="00A2383C" w:rsidRDefault="00A2383C" w:rsidP="00B86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A9F8" w14:textId="77777777" w:rsid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                     </w:t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  <w:t xml:space="preserve">    </w:t>
    </w:r>
    <w:r w:rsidRPr="001E5D87">
      <w:rPr>
        <w:rFonts w:ascii="Arial Narrow" w:hAnsi="Arial Narrow"/>
        <w:sz w:val="18"/>
        <w:szCs w:val="18"/>
      </w:rPr>
      <w:t>NLB Banka sh.a. Zyra Qendrore</w:t>
    </w:r>
    <w:r>
      <w:rPr>
        <w:rFonts w:ascii="Arial Narrow" w:hAnsi="Arial Narrow"/>
        <w:sz w:val="18"/>
        <w:szCs w:val="18"/>
      </w:rPr>
      <w:t>,</w:t>
    </w:r>
  </w:p>
  <w:p w14:paraId="06E47CB8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rFonts w:ascii="Arial Narrow" w:hAnsi="Arial Narrow"/>
        <w:sz w:val="18"/>
        <w:szCs w:val="18"/>
        <w:lang w:val="de-DE"/>
      </w:rPr>
    </w:pPr>
    <w:r w:rsidRPr="001E5D87">
      <w:rPr>
        <w:rFonts w:ascii="Arial" w:hAnsi="Arial" w:cs="Arial"/>
        <w:noProof/>
        <w:color w:val="757575"/>
        <w:sz w:val="18"/>
        <w:szCs w:val="18"/>
      </w:rPr>
      <w:drawing>
        <wp:anchor distT="0" distB="0" distL="114300" distR="114300" simplePos="0" relativeHeight="251657216" behindDoc="0" locked="0" layoutInCell="1" allowOverlap="1" wp14:anchorId="024DB5CD" wp14:editId="7A443C3B">
          <wp:simplePos x="0" y="0"/>
          <wp:positionH relativeFrom="column">
            <wp:posOffset>172085</wp:posOffset>
          </wp:positionH>
          <wp:positionV relativeFrom="paragraph">
            <wp:posOffset>-2540</wp:posOffset>
          </wp:positionV>
          <wp:extent cx="1431925" cy="389255"/>
          <wp:effectExtent l="0" t="0" r="0" b="0"/>
          <wp:wrapSquare wrapText="bothSides"/>
          <wp:docPr id="2" name="Picture 2" descr="N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LB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92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               </w:t>
    </w:r>
    <w:r w:rsidRPr="00E64DC0">
      <w:rPr>
        <w:rFonts w:ascii="Arial Narrow" w:hAnsi="Arial Narrow"/>
        <w:sz w:val="18"/>
        <w:szCs w:val="18"/>
      </w:rPr>
      <w:tab/>
    </w:r>
    <w:r w:rsidRPr="00E64DC0">
      <w:rPr>
        <w:rFonts w:ascii="Arial Narrow" w:hAnsi="Arial Narrow"/>
        <w:sz w:val="18"/>
        <w:szCs w:val="18"/>
      </w:rPr>
      <w:tab/>
      <w:t xml:space="preserve">     </w:t>
    </w:r>
    <w:r w:rsidRPr="00B86883">
      <w:rPr>
        <w:rFonts w:ascii="Arial Narrow" w:hAnsi="Arial Narrow"/>
        <w:sz w:val="18"/>
        <w:szCs w:val="18"/>
        <w:lang w:val="de-DE"/>
      </w:rPr>
      <w:t>Ukshin Hoti Nr. 124, 10 000 Prishtinë, Kosovë</w:t>
    </w:r>
    <w:r w:rsidRPr="00B86883">
      <w:rPr>
        <w:rFonts w:ascii="Arial Narrow" w:hAnsi="Arial Narrow"/>
        <w:sz w:val="18"/>
        <w:szCs w:val="18"/>
        <w:lang w:val="de-DE"/>
      </w:rPr>
      <w:br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            </w:t>
    </w:r>
    <w:r w:rsidRPr="00B86883">
      <w:rPr>
        <w:rFonts w:ascii="Arial Narrow" w:hAnsi="Arial Narrow"/>
        <w:sz w:val="18"/>
        <w:szCs w:val="18"/>
        <w:lang w:val="de-DE"/>
      </w:rPr>
      <w:tab/>
      <w:t xml:space="preserve">     T: + 381 (0) 38 240 230 100</w:t>
    </w:r>
  </w:p>
  <w:p w14:paraId="0691485C" w14:textId="77777777" w:rsidR="00B86883" w:rsidRPr="00B86883" w:rsidRDefault="00B86883" w:rsidP="00B86883">
    <w:pPr>
      <w:spacing w:after="0" w:line="240" w:lineRule="auto"/>
      <w:ind w:left="274"/>
      <w:contextualSpacing/>
      <w:jc w:val="both"/>
      <w:rPr>
        <w:sz w:val="18"/>
        <w:szCs w:val="18"/>
        <w:lang w:val="de-DE"/>
      </w:rPr>
    </w:pP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E: </w:t>
    </w:r>
    <w:hyperlink r:id="rId3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info@nlb-kos.com</w:t>
      </w:r>
    </w:hyperlink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</w:t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</w:r>
    <w:r w:rsidRPr="00B86883">
      <w:rPr>
        <w:rFonts w:ascii="Arial Narrow" w:hAnsi="Arial Narrow"/>
        <w:sz w:val="18"/>
        <w:szCs w:val="18"/>
        <w:lang w:val="de-DE"/>
      </w:rPr>
      <w:tab/>
      <w:t xml:space="preserve">     </w:t>
    </w:r>
    <w:hyperlink r:id="rId4" w:history="1">
      <w:r w:rsidRPr="00B86883">
        <w:rPr>
          <w:rStyle w:val="Hyperlink"/>
          <w:rFonts w:ascii="Arial Narrow" w:hAnsi="Arial Narrow"/>
          <w:sz w:val="18"/>
          <w:szCs w:val="18"/>
          <w:lang w:val="de-DE"/>
        </w:rPr>
        <w:t>www.nlb-kos.com</w:t>
      </w:r>
    </w:hyperlink>
  </w:p>
  <w:p w14:paraId="3070B8B8" w14:textId="77777777" w:rsidR="00B86883" w:rsidRPr="00B86883" w:rsidRDefault="00B86883">
    <w:pPr>
      <w:pStyle w:val="Header"/>
      <w:rPr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62AA1"/>
    <w:rsid w:val="00012693"/>
    <w:rsid w:val="000231E9"/>
    <w:rsid w:val="000D3CBC"/>
    <w:rsid w:val="000E7C9C"/>
    <w:rsid w:val="001B7ACB"/>
    <w:rsid w:val="00237B8D"/>
    <w:rsid w:val="0037177D"/>
    <w:rsid w:val="00412F59"/>
    <w:rsid w:val="00420A85"/>
    <w:rsid w:val="0049232D"/>
    <w:rsid w:val="005C6811"/>
    <w:rsid w:val="006F3D43"/>
    <w:rsid w:val="006F7E80"/>
    <w:rsid w:val="0071448B"/>
    <w:rsid w:val="00780E53"/>
    <w:rsid w:val="0084070C"/>
    <w:rsid w:val="008E22E3"/>
    <w:rsid w:val="008E4B5D"/>
    <w:rsid w:val="00941D3F"/>
    <w:rsid w:val="009572F1"/>
    <w:rsid w:val="009A63BF"/>
    <w:rsid w:val="009B5D7E"/>
    <w:rsid w:val="00A2383C"/>
    <w:rsid w:val="00AE0751"/>
    <w:rsid w:val="00B10414"/>
    <w:rsid w:val="00B3077D"/>
    <w:rsid w:val="00B47873"/>
    <w:rsid w:val="00B72768"/>
    <w:rsid w:val="00B86883"/>
    <w:rsid w:val="00C53A1E"/>
    <w:rsid w:val="00C62AA1"/>
    <w:rsid w:val="00D8311A"/>
    <w:rsid w:val="00E27B9D"/>
    <w:rsid w:val="00E64DC0"/>
    <w:rsid w:val="00EB41E2"/>
    <w:rsid w:val="00F267B9"/>
    <w:rsid w:val="00F657EA"/>
    <w:rsid w:val="00F77400"/>
    <w:rsid w:val="00F94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6C79D92"/>
  <w15:docId w15:val="{3A2CC968-ADA6-4CDA-83F2-E41CA6E0B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883"/>
  </w:style>
  <w:style w:type="paragraph" w:styleId="Footer">
    <w:name w:val="footer"/>
    <w:basedOn w:val="Normal"/>
    <w:link w:val="FooterChar"/>
    <w:uiPriority w:val="99"/>
    <w:unhideWhenUsed/>
    <w:rsid w:val="00B868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883"/>
  </w:style>
  <w:style w:type="character" w:styleId="Hyperlink">
    <w:name w:val="Hyperlink"/>
    <w:basedOn w:val="DefaultParagraphFont"/>
    <w:uiPriority w:val="99"/>
    <w:unhideWhenUsed/>
    <w:rsid w:val="00B86883"/>
    <w:rPr>
      <w:color w:val="0000FF"/>
      <w:u w:val="single"/>
    </w:rPr>
  </w:style>
  <w:style w:type="table" w:styleId="TableGrid">
    <w:name w:val="Table Grid"/>
    <w:basedOn w:val="TableNormal"/>
    <w:uiPriority w:val="59"/>
    <w:rsid w:val="00B86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72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7276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B727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04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torikjpnlbprishtina@nlb-kos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lb-kos.com" TargetMode="External"/><Relationship Id="rId2" Type="http://schemas.openxmlformats.org/officeDocument/2006/relationships/image" Target="cid:image001.png@01D6514E.3142F920" TargetMode="External"/><Relationship Id="rId1" Type="http://schemas.openxmlformats.org/officeDocument/2006/relationships/image" Target="media/image6.png"/><Relationship Id="rId4" Type="http://schemas.openxmlformats.org/officeDocument/2006/relationships/hyperlink" Target="http://www.nlb-k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C5AE-5DC5-4311-875F-074E39412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NLB Banka sh.a. Prishtine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Agushi Visar (NLB Banka sh.a. Prishtine)</dc:creator>
  <cp:keywords/>
  <dc:description/>
  <cp:lastModifiedBy>Agushi Visar (NLB Banka sh.a. Prishtine)</cp:lastModifiedBy>
  <cp:revision>12</cp:revision>
  <cp:lastPrinted>2024-01-19T12:59:00Z</cp:lastPrinted>
  <dcterms:created xsi:type="dcterms:W3CDTF">2021-02-22T11:48:00Z</dcterms:created>
  <dcterms:modified xsi:type="dcterms:W3CDTF">2024-01-19T14:20:00Z</dcterms:modified>
</cp:coreProperties>
</file>